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80"/>
        <w:ind w:firstLine="680"/>
        <w:jc w:val="end"/>
        <w:rPr>
          <w:sz w:val="26"/>
          <w:szCs w:val="26"/>
        </w:rPr>
      </w:pPr>
      <w:r>
        <w:rPr>
          <w:b/>
          <w:sz w:val="26"/>
          <w:szCs w:val="26"/>
        </w:rPr>
        <w:t>УТВЕРЖДЕНО</w:t>
        <w:br/>
      </w:r>
      <w:r>
        <w:rPr>
          <w:b w:val="false"/>
          <w:sz w:val="26"/>
          <w:szCs w:val="26"/>
        </w:rPr>
        <w:t>решением организационного комитета</w:t>
        <w:br/>
        <w:t>проекта «Фестиваль еврейской бабушки»</w:t>
        <w:br/>
        <w:t>от «</w:t>
      </w:r>
      <w:r>
        <w:rPr>
          <w:b w:val="false"/>
          <w:sz w:val="26"/>
          <w:szCs w:val="26"/>
        </w:rPr>
        <w:t>01</w:t>
      </w:r>
      <w:r>
        <w:rPr>
          <w:b w:val="false"/>
          <w:sz w:val="26"/>
          <w:szCs w:val="26"/>
        </w:rPr>
        <w:t xml:space="preserve">» </w:t>
      </w:r>
      <w:r>
        <w:rPr>
          <w:b w:val="false"/>
          <w:sz w:val="26"/>
          <w:szCs w:val="26"/>
          <w:lang w:val="ru-RU"/>
        </w:rPr>
        <w:t>июля</w:t>
      </w:r>
      <w:r>
        <w:rPr>
          <w:b w:val="false"/>
          <w:sz w:val="26"/>
          <w:szCs w:val="26"/>
        </w:rPr>
        <w:t xml:space="preserve"> 2026 г. № </w:t>
      </w:r>
      <w:r>
        <w:rPr>
          <w:b w:val="false"/>
          <w:sz w:val="26"/>
          <w:szCs w:val="26"/>
        </w:rPr>
        <w:t>2</w:t>
      </w:r>
    </w:p>
    <w:p>
      <w:pPr>
        <w:pStyle w:val="Normal"/>
        <w:keepNext w:val="true"/>
        <w:spacing w:lineRule="auto" w:line="240" w:before="20" w:after="80"/>
        <w:ind w:firstLine="680"/>
        <w:jc w:val="center"/>
        <w:rPr>
          <w:sz w:val="26"/>
          <w:szCs w:val="26"/>
        </w:rPr>
      </w:pPr>
      <w:r>
        <w:rPr>
          <w:b/>
          <w:sz w:val="26"/>
          <w:szCs w:val="26"/>
        </w:rPr>
        <w:t>ПОЛОЖЕНИЕ</w:t>
      </w:r>
    </w:p>
    <w:p>
      <w:pPr>
        <w:pStyle w:val="Normal"/>
        <w:keepNext w:val="true"/>
        <w:spacing w:lineRule="auto" w:line="240" w:before="0" w:after="120"/>
        <w:ind w:firstLine="680"/>
        <w:jc w:val="center"/>
        <w:rPr>
          <w:sz w:val="26"/>
          <w:szCs w:val="26"/>
        </w:rPr>
      </w:pPr>
      <w:r>
        <w:rPr>
          <w:b/>
          <w:sz w:val="26"/>
          <w:szCs w:val="26"/>
        </w:rPr>
        <w:t>о проект</w:t>
      </w:r>
      <w:r>
        <w:rPr>
          <w:b/>
          <w:sz w:val="26"/>
          <w:szCs w:val="26"/>
          <w:lang w:val="ru-RU"/>
        </w:rPr>
        <w:t>е</w:t>
      </w:r>
      <w:r>
        <w:rPr>
          <w:b/>
          <w:sz w:val="26"/>
          <w:szCs w:val="26"/>
        </w:rPr>
        <w:t xml:space="preserve"> «Фестиваль еврейской бабушки»</w:t>
      </w:r>
    </w:p>
    <w:p>
      <w:pPr>
        <w:pStyle w:val="Normal"/>
        <w:spacing w:lineRule="auto" w:line="240" w:before="0" w:after="120"/>
        <w:ind w:firstLine="680"/>
        <w:jc w:val="center"/>
        <w:rPr>
          <w:rFonts w:ascii="Times New Roman" w:hAnsi="Times New Roman"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keepNext w:val="true"/>
        <w:spacing w:lineRule="auto" w:line="276" w:before="100" w:after="40"/>
        <w:ind w:firstLine="680"/>
        <w:jc w:val="center"/>
        <w:rPr>
          <w:sz w:val="26"/>
          <w:szCs w:val="26"/>
        </w:rPr>
      </w:pPr>
      <w:r>
        <w:rPr>
          <w:b/>
          <w:sz w:val="26"/>
          <w:szCs w:val="26"/>
        </w:rPr>
        <w:t>1. Общие положения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1.1. Настоящее Положение определяет цели, задачи, формат, порядок организации и проведения проекта «Фестиваль еврейской бабушки» (далее — Фестиваль), полномочия органов управления, состав участников и ожидаемые результаты.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1.2. Фестиваль является комплексным культурно-просветительским проектом, направленным на сохранение семейной памяти, популяризацию еврейского культурного наследия и укрепление межпоколенческих связей.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1.3. Фестиваль проводится в 2026 году на территории города Биробиджана и муниципальных районов Еврейской автономной области. Ключевые публичные мероприятия проходят с 1 по 9 сентября 2026 года; подготовительные и издательские мероприятия могут проводиться ранее.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 Программа Фестиваля объединяет исследовательские, образовательные, выставочные, издательские, творческие, гастрономические, концертные и семейные форматы. </w:t>
      </w:r>
      <w:r>
        <w:rPr>
          <w:sz w:val="26"/>
          <w:szCs w:val="26"/>
          <w:lang w:val="ru-RU"/>
        </w:rPr>
        <w:t>П</w:t>
      </w:r>
      <w:r>
        <w:rPr>
          <w:sz w:val="26"/>
          <w:szCs w:val="26"/>
          <w:lang w:val="ru-RU"/>
        </w:rPr>
        <w:t>редварительный п</w:t>
      </w:r>
      <w:r>
        <w:rPr>
          <w:sz w:val="26"/>
          <w:szCs w:val="26"/>
          <w:lang w:val="ru-RU"/>
        </w:rPr>
        <w:t>лан</w:t>
      </w:r>
      <w:r>
        <w:rPr>
          <w:sz w:val="26"/>
          <w:szCs w:val="26"/>
        </w:rPr>
        <w:t xml:space="preserve"> мероприятий является приложением к настоящему Положению.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1.5. Участие в мероприятиях Фестиваля является добровольным </w:t>
      </w:r>
      <w:r>
        <w:rPr>
          <w:sz w:val="26"/>
          <w:szCs w:val="26"/>
          <w:lang w:val="ru-RU"/>
        </w:rPr>
        <w:t>и бесплатным</w:t>
      </w:r>
      <w:r>
        <w:rPr>
          <w:sz w:val="26"/>
          <w:szCs w:val="26"/>
        </w:rPr>
        <w:t>. Конкретные условия участия, возрастные ограничения, регистрация и требования безопасности устанавливаются организаторами соответствующих площадок.</w:t>
      </w:r>
    </w:p>
    <w:p>
      <w:pPr>
        <w:pStyle w:val="Normal"/>
        <w:keepNext w:val="true"/>
        <w:spacing w:lineRule="auto" w:line="276" w:before="100" w:after="40"/>
        <w:ind w:firstLine="680"/>
        <w:jc w:val="center"/>
        <w:rPr>
          <w:sz w:val="26"/>
          <w:szCs w:val="26"/>
        </w:rPr>
      </w:pPr>
      <w:r>
        <w:rPr>
          <w:b/>
          <w:sz w:val="26"/>
          <w:szCs w:val="26"/>
        </w:rPr>
        <w:t>2. Цель и задачи Фестиваля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2.1. Цель Фестиваля — сохранение и актуализация образа еврейской бабушки как носителя семейной истории, традиций, языка, кухни, музыки, юмора, ремесел и нравственных ценностей, а также создание пространства для диалога поколений.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2.2. Основные задачи: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- сбор и документирование семейных историй, фотографий, песен, рецептов и воспоминаний;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- вовлечение детей, молодежи, семей и старшего поколения в совместную творческую и просветительскую деятельность;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- популяризация еврейской культуры, традиций и языка идиш средствами искусства, литературы, музейной и библиотечной работы;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- поддержка творческой активности женщин старшего поколения, мастеров, исполнителей и семейных коллективов;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- создание культурных продуктов по итогам проекта: сборников, буклетов, выставок, фото- и видеоматериалов;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- развитие партнерства учреждений культуры, образования, общественных и национально-культурных организаций.</w:t>
      </w:r>
    </w:p>
    <w:p>
      <w:pPr>
        <w:pStyle w:val="Normal"/>
        <w:keepNext w:val="true"/>
        <w:spacing w:lineRule="auto" w:line="276" w:before="100" w:after="40"/>
        <w:ind w:firstLine="680"/>
        <w:jc w:val="center"/>
        <w:rPr>
          <w:sz w:val="26"/>
          <w:szCs w:val="26"/>
        </w:rPr>
      </w:pPr>
      <w:r>
        <w:rPr>
          <w:b/>
          <w:sz w:val="26"/>
          <w:szCs w:val="26"/>
        </w:rPr>
        <w:t>3. Организаторы, партнеры и основные исполнители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3.1. Общее руководство подготовкой и проведением Фестиваля осуществляет организационный комитет (далее — Оргкомитет). Состав Оргкомитета утверждается отдельным решением организатора проекта.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3.2. Соорганизаторами и партнерами могут выступать органы государственной власти и местного самоуправления, учреждения культуры и образования, национально-культурные и общественные организации, музейные, библиотечные, концертные и молодежные площадки, средства массовой информации и иные заинтересованные организации.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3.3. Основными исполнителями являются руководители площадок, кураторы направлений и ответственные лица, указанные в плане мероприятий. Они обеспечивают содержание, сроки, ресурсное сопровождение, безопасность и отчетность по закрепленным мероприятиям.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3.4. Взаимодействие участников строится на принципах добровольности, партнерства, уважения к семейной памяти, культурной идентичности и достоинству героев проекта.</w:t>
      </w:r>
    </w:p>
    <w:p>
      <w:pPr>
        <w:pStyle w:val="Normal"/>
        <w:keepNext w:val="true"/>
        <w:spacing w:lineRule="auto" w:line="276" w:before="100" w:after="40"/>
        <w:ind w:firstLine="680"/>
        <w:jc w:val="center"/>
        <w:rPr>
          <w:sz w:val="26"/>
          <w:szCs w:val="26"/>
        </w:rPr>
      </w:pPr>
      <w:r>
        <w:rPr>
          <w:b/>
          <w:sz w:val="26"/>
          <w:szCs w:val="26"/>
        </w:rPr>
        <w:t>4. Организационная структура и полномочия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4.1. Оргкомитет: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- утверждает концепцию, программу, календарный план и ключевые информационные материалы;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- координирует партнеров, площадки и ответственных исполнителей;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- решает вопросы ресурсного, организационного и информационного обеспечения;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- контролирует соблюдение сроков, требований безопасности и качества мероприятий;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- утверждает итоговый отчет и предложения по дальнейшему развитию проекта.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4.2. Для оперативной подготовки создается рабочая группа. В ее состав  включ</w:t>
      </w:r>
      <w:r>
        <w:rPr>
          <w:sz w:val="26"/>
          <w:szCs w:val="26"/>
          <w:lang w:val="ru-RU"/>
        </w:rPr>
        <w:t>аются</w:t>
      </w:r>
      <w:r>
        <w:rPr>
          <w:sz w:val="26"/>
          <w:szCs w:val="26"/>
        </w:rPr>
        <w:t xml:space="preserve"> координатор проекта, секретар</w:t>
      </w:r>
      <w:r>
        <w:rPr>
          <w:sz w:val="26"/>
          <w:szCs w:val="26"/>
          <w:lang w:val="ru-RU"/>
        </w:rPr>
        <w:t>ь</w:t>
      </w:r>
      <w:r>
        <w:rPr>
          <w:sz w:val="26"/>
          <w:szCs w:val="26"/>
        </w:rPr>
        <w:t>, куратор</w:t>
      </w:r>
      <w:r>
        <w:rPr>
          <w:sz w:val="26"/>
          <w:szCs w:val="26"/>
          <w:lang w:val="ru-RU"/>
        </w:rPr>
        <w:t>ы</w:t>
      </w:r>
      <w:r>
        <w:rPr>
          <w:sz w:val="26"/>
          <w:szCs w:val="26"/>
        </w:rPr>
        <w:t xml:space="preserve"> программных направлений, ответственных за площадки, техническое обеспечение, информационное сопровождение, работу с участниками и волонтерами.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4.3. Рабочая группа: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- формирует детальные сценарии, сметы и технические задания;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- ведет реестр участников, партнеров, площадок и контактных лиц;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- организует сбор согласий на обработку персональных данных и использование фото-, аудио- и видеоматериалов;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- обеспечивает навигацию, регистрацию, сопровождение гостей и взаимодействие со СМИ;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- собирает количественные показатели, отзывы, фотоотчеты и иные подтверждающие материалы.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4.4. Кураторы направлений отвечают за отдельные блоки: «Творческая лаборатория памяти», издательские проекты, детские и семейные программы, выставки, мастер-классы, гастрономическую и ярмарочную зоны, концертно-развлекательную программу.</w:t>
      </w:r>
    </w:p>
    <w:p>
      <w:pPr>
        <w:pStyle w:val="Normal"/>
        <w:keepNext w:val="true"/>
        <w:spacing w:lineRule="auto" w:line="276" w:before="100" w:after="40"/>
        <w:ind w:firstLine="680"/>
        <w:jc w:val="center"/>
        <w:rPr>
          <w:sz w:val="26"/>
          <w:szCs w:val="26"/>
        </w:rPr>
      </w:pPr>
      <w:r>
        <w:rPr>
          <w:b/>
          <w:sz w:val="26"/>
          <w:szCs w:val="26"/>
        </w:rPr>
        <w:t>5. Участники и форматы проведения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5.1. К участию приглашаются бабушки и их семьи, дети и молодежь, творческие коллективы, мастера декоративно-прикладного искусства, исследователи, работники культуры и образования, представители общественных организаций, жители и гости региона.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5.2. Фестиваль проводится в очном формате на нескольких площадках. Отдельные материалы могут размещаться в цифровой среде при наличии согласия участников и правообладателей.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5.3. Основные форматы: интервью и встречи, семейные чтения, круглые столы, выставки, мастер-классы, квизы, презентации изданий, ярмарка, гастрономическая зона, дефиле, оздоровительные активности, концерты и юмористические программы.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5.4. Организаторы вправе уточнять время, площадки и состав мероприятий без изменения общей концепции Фестиваля, своевременно информируя участников.</w:t>
      </w:r>
    </w:p>
    <w:p>
      <w:pPr>
        <w:pStyle w:val="Normal"/>
        <w:keepNext w:val="true"/>
        <w:spacing w:lineRule="auto" w:line="276" w:before="100" w:after="40"/>
        <w:ind w:firstLine="680"/>
        <w:jc w:val="center"/>
        <w:rPr>
          <w:sz w:val="26"/>
          <w:szCs w:val="26"/>
        </w:rPr>
      </w:pPr>
      <w:r>
        <w:rPr>
          <w:b/>
          <w:sz w:val="26"/>
          <w:szCs w:val="26"/>
        </w:rPr>
        <w:t>6. Порядок подготовки и проведения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6.1. Подготовка включает сбор материалов и заявок, формирование программы, закрепление площадок и ответственных, подготовку сценариев, оборудования, информационной кампании и мер безопасности.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6.2. Материалы семейной памяти принимаются при соблюдении авторских прав и наличии необходимых согласий. Оригиналы документов и фотографий возвращаются владельцам; для проекта используются копии или цифровые образы.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6.3. Каждый ответственный исполнитель не позднее пяти рабочих дней после мероприятия передает координатору краткий отчет: число участников, описание результатов, фотографии и сведения о публикациях.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6.4. При возникновении обстоятельств, препятствующих проведению мероприятия, Оргкомитет вправе изменить дату, место или формат либо отменить мероприятие с обязательным информированием заинтересованных лиц.</w:t>
      </w:r>
    </w:p>
    <w:p>
      <w:pPr>
        <w:pStyle w:val="Normal"/>
        <w:keepNext w:val="true"/>
        <w:spacing w:lineRule="auto" w:line="276" w:before="100" w:after="40"/>
        <w:ind w:firstLine="680"/>
        <w:jc w:val="center"/>
        <w:rPr>
          <w:sz w:val="26"/>
          <w:szCs w:val="26"/>
        </w:rPr>
      </w:pPr>
      <w:r>
        <w:rPr>
          <w:b/>
          <w:sz w:val="26"/>
          <w:szCs w:val="26"/>
        </w:rPr>
        <w:t>7. Финансирование и материально-техническое обеспечение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7.1. Финансирование может осуществляться за счет средств организаторов и партнеров, грант</w:t>
      </w:r>
      <w:r>
        <w:rPr>
          <w:sz w:val="26"/>
          <w:szCs w:val="26"/>
          <w:lang w:val="ru-RU"/>
        </w:rPr>
        <w:t>а Президентского фонда культурных инициатив</w:t>
      </w:r>
      <w:r>
        <w:rPr>
          <w:sz w:val="26"/>
          <w:szCs w:val="26"/>
        </w:rPr>
        <w:t>, субсидий, пожертвований и иных источников, не запрещенных законодательством Российской Федерации.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7.2. Расходование средств производится в соответствии с утвержденными сметами и внутренними документами организаций-исполнителей. Партнерский вклад может предоставляться в денежной, имущественной, организационной или информационной форме.</w:t>
      </w:r>
    </w:p>
    <w:p>
      <w:pPr>
        <w:pStyle w:val="Normal"/>
        <w:keepNext w:val="true"/>
        <w:spacing w:lineRule="auto" w:line="276" w:before="100" w:after="40"/>
        <w:ind w:firstLine="680"/>
        <w:jc w:val="center"/>
        <w:rPr>
          <w:sz w:val="26"/>
          <w:szCs w:val="26"/>
        </w:rPr>
      </w:pPr>
      <w:r>
        <w:rPr>
          <w:b/>
          <w:sz w:val="26"/>
          <w:szCs w:val="26"/>
        </w:rPr>
        <w:t>8. Информационное сопровождение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8.1. Информационное сопровождение включает подготовку единого визуального стиля, анонсов, афиш, пресс-релизов, публикаций в СМИ и социальных сетях, фото- и видеодокументирование.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8.2. Использование изображения, голоса, личных историй и иных персональных материалов участников осуществляется на основании согласия и с указанием авторства, когда это необходимо.</w:t>
      </w:r>
    </w:p>
    <w:p>
      <w:pPr>
        <w:pStyle w:val="Normal"/>
        <w:keepNext w:val="true"/>
        <w:spacing w:lineRule="auto" w:line="276" w:before="100" w:after="40"/>
        <w:ind w:firstLine="680"/>
        <w:jc w:val="center"/>
        <w:rPr>
          <w:sz w:val="26"/>
          <w:szCs w:val="26"/>
        </w:rPr>
      </w:pPr>
      <w:r>
        <w:rPr>
          <w:b/>
          <w:sz w:val="26"/>
          <w:szCs w:val="26"/>
        </w:rPr>
        <w:t>9. Ожидаемые результаты и оценка эффективности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9.1. Планируемые непосредственные результаты: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- проведение не менее 20 встреч и интервью в рамках «Творческой лаборатории памяти»;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- подготовка четырех издательских продуктов: литературного сборника, записной книжки рецептов, буклета песен и «Веселой азбуки»;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- проведение 24 семейных чтений и не менее четырех мастер-классов;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- реализация выставочной, просветительской, конкурсно-игровой, концертной, ярмарочной и гастрономической программ;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- формирование цифрового и документального архива семейной памяти и создание материалов для дальнейшего культурно-просветительского использования.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9.2. Эффективность оценивается по количеству мероприятий и участников, территориальному охвату, числу собранных историй и материалов, объему выпущенной продукции, публикациям и медиапоказателям, отзывам участников, числу партнеров и качеству межпоколенческого взаимодействия.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9.3. По завершении Фестиваля рабочая группа готовит сводный отчет с анализом показателей, перечнем созданных продуктов, фото- и медиаматериалами, выводами и рекомендациями.</w:t>
      </w:r>
    </w:p>
    <w:p>
      <w:pPr>
        <w:pStyle w:val="Normal"/>
        <w:keepNext w:val="true"/>
        <w:spacing w:lineRule="auto" w:line="276" w:before="100" w:after="40"/>
        <w:ind w:firstLine="680"/>
        <w:jc w:val="center"/>
        <w:rPr>
          <w:sz w:val="26"/>
          <w:szCs w:val="26"/>
        </w:rPr>
      </w:pPr>
      <w:r>
        <w:rPr>
          <w:b/>
          <w:sz w:val="26"/>
          <w:szCs w:val="26"/>
        </w:rPr>
        <w:t>10. Заключительные положения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10.1. Настоящее Положение вступает в силу с момента утверждения Оргкомитетом.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10.2. Вопросы, не урегулированные настоящим Положением, разрешаются Оргкомитетом в соответствии с законодательством Российской Федерации и локальными актами организаций-участников.</w:t>
      </w:r>
    </w:p>
    <w:p>
      <w:pPr>
        <w:pStyle w:val="Normal"/>
        <w:spacing w:lineRule="auto" w:line="276" w:before="0" w:after="0"/>
        <w:ind w:firstLine="680"/>
        <w:jc w:val="both"/>
        <w:rPr>
          <w:sz w:val="26"/>
          <w:szCs w:val="26"/>
        </w:rPr>
        <w:sectPr>
          <w:footerReference w:type="even" r:id="rId2"/>
          <w:footerReference w:type="default" r:id="rId3"/>
          <w:footerReference w:type="first" r:id="rId4"/>
          <w:type w:val="nextPage"/>
          <w:pgSz w:w="12240" w:h="15840"/>
          <w:pgMar w:left="964" w:right="850" w:gutter="0" w:header="0" w:top="680" w:footer="255" w:bottom="482"/>
          <w:pgNumType w:fmt="decimal"/>
          <w:formProt w:val="false"/>
          <w:textDirection w:val="lrTb"/>
          <w:docGrid w:type="default" w:linePitch="360" w:charSpace="0"/>
        </w:sectPr>
      </w:pPr>
      <w:r>
        <w:rPr>
          <w:sz w:val="26"/>
          <w:szCs w:val="26"/>
        </w:rPr>
        <w:t>10.3. Изменения и дополнения в настоящее Положение утверждаются решением Оргкомитета.</w:t>
      </w:r>
    </w:p>
    <w:p>
      <w:pPr>
        <w:pStyle w:val="Normal"/>
        <w:spacing w:lineRule="auto" w:line="276" w:before="0" w:after="40"/>
        <w:ind w:firstLine="680"/>
        <w:jc w:val="end"/>
        <w:rPr>
          <w:sz w:val="26"/>
          <w:szCs w:val="26"/>
        </w:rPr>
      </w:pPr>
      <w:r>
        <w:rPr>
          <w:sz w:val="26"/>
          <w:szCs w:val="26"/>
        </w:rPr>
        <w:t>Приложение</w:t>
        <w:br/>
        <w:t>к Положению о проект</w:t>
      </w:r>
      <w:r>
        <w:rPr>
          <w:sz w:val="26"/>
          <w:szCs w:val="26"/>
          <w:lang w:val="ru-RU"/>
        </w:rPr>
        <w:t>е</w:t>
      </w:r>
      <w:r>
        <w:rPr>
          <w:sz w:val="26"/>
          <w:szCs w:val="26"/>
        </w:rPr>
        <w:br/>
        <w:t>«Фестиваль еврейской бабушки»</w:t>
      </w:r>
    </w:p>
    <w:p>
      <w:pPr>
        <w:pStyle w:val="Normal"/>
        <w:spacing w:lineRule="auto" w:line="276" w:before="20" w:after="80"/>
        <w:ind w:firstLine="680"/>
        <w:jc w:val="center"/>
        <w:rPr>
          <w:sz w:val="26"/>
          <w:szCs w:val="26"/>
        </w:rPr>
      </w:pPr>
      <w:r>
        <w:rPr>
          <w:b/>
          <w:sz w:val="26"/>
          <w:szCs w:val="26"/>
        </w:rPr>
        <w:t>ПЛАН МЕРОПРИЯТИЙ</w:t>
        <w:br/>
        <w:t>проекта «Фестиваль еврейской бабушки»</w:t>
      </w:r>
    </w:p>
    <w:tbl>
      <w:tblPr>
        <w:tblStyle w:val="TableGrid"/>
        <w:tblW w:w="14536" w:type="dxa"/>
        <w:jc w:val="center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firstRow="1" w:noVBand="1" w:lastRow="0" w:firstColumn="1" w:lastColumn="0" w:noHBand="0"/>
      </w:tblPr>
      <w:tblGrid>
        <w:gridCol w:w="616"/>
        <w:gridCol w:w="2667"/>
        <w:gridCol w:w="5438"/>
        <w:gridCol w:w="2907"/>
        <w:gridCol w:w="2908"/>
      </w:tblGrid>
      <w:tr>
        <w:trPr>
          <w:tblHeader w:val="true"/>
          <w:cantSplit/>
        </w:trPr>
        <w:tc>
          <w:tcPr>
            <w:tcW w:w="616" w:type="dxa"/>
            <w:tcBorders/>
            <w:shd w:fill="D9EAD3" w:val="clear"/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ind w:hanging="0" w:start="0" w:end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26"/>
                <w:szCs w:val="26"/>
                <w:lang w:val="en-US" w:eastAsia="en-US" w:bidi="ar-SA"/>
              </w:rPr>
              <w:t>№</w:t>
            </w:r>
          </w:p>
        </w:tc>
        <w:tc>
          <w:tcPr>
            <w:tcW w:w="2667" w:type="dxa"/>
            <w:tcBorders/>
            <w:shd w:fill="D9EAD3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26"/>
                <w:szCs w:val="26"/>
                <w:lang w:val="en-US" w:eastAsia="en-US" w:bidi="ar-SA"/>
              </w:rPr>
              <w:t>Дата / период</w:t>
            </w:r>
          </w:p>
        </w:tc>
        <w:tc>
          <w:tcPr>
            <w:tcW w:w="5438" w:type="dxa"/>
            <w:tcBorders/>
            <w:shd w:fill="D9EAD3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firstLine="68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26"/>
                <w:szCs w:val="26"/>
                <w:lang w:val="en-US" w:eastAsia="en-US" w:bidi="ar-SA"/>
              </w:rPr>
              <w:t>Мероприятие</w:t>
            </w:r>
          </w:p>
        </w:tc>
        <w:tc>
          <w:tcPr>
            <w:tcW w:w="2907" w:type="dxa"/>
            <w:tcBorders/>
            <w:shd w:fill="D9EAD3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26"/>
                <w:szCs w:val="26"/>
                <w:lang w:val="en-US" w:eastAsia="en-US" w:bidi="ar-SA"/>
              </w:rPr>
              <w:t>Место проведения</w:t>
            </w:r>
          </w:p>
        </w:tc>
        <w:tc>
          <w:tcPr>
            <w:tcW w:w="2908" w:type="dxa"/>
            <w:tcBorders/>
            <w:shd w:fill="D9EAD3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26"/>
                <w:szCs w:val="26"/>
                <w:lang w:val="en-US" w:eastAsia="en-US" w:bidi="ar-SA"/>
              </w:rPr>
              <w:t>Ответственный</w:t>
            </w:r>
          </w:p>
        </w:tc>
      </w:tr>
      <w:tr>
        <w:trPr>
          <w:cantSplit/>
        </w:trPr>
        <w:tc>
          <w:tcPr>
            <w:tcW w:w="616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ind w:hanging="0" w:start="0" w:end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1</w:t>
            </w:r>
          </w:p>
        </w:tc>
        <w:tc>
          <w:tcPr>
            <w:tcW w:w="2667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Подготовительный период (20 встреч)</w:t>
            </w:r>
          </w:p>
        </w:tc>
        <w:tc>
          <w:tcPr>
            <w:tcW w:w="5438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«Творческая лаборатория памяти»: встречи и интервью с бабушками — участницами программы; сбор семейных историй, фотографий, песен и рецептов</w:t>
            </w:r>
          </w:p>
        </w:tc>
        <w:tc>
          <w:tcPr>
            <w:tcW w:w="2907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Муниципальные районы, г. Биробиджан</w:t>
            </w:r>
          </w:p>
        </w:tc>
        <w:tc>
          <w:tcPr>
            <w:tcW w:w="2908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Друковская С.Н., Науменко С.С.</w:t>
            </w:r>
          </w:p>
        </w:tc>
      </w:tr>
      <w:tr>
        <w:trPr>
          <w:cantSplit/>
        </w:trPr>
        <w:tc>
          <w:tcPr>
            <w:tcW w:w="616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ind w:hanging="0" w:start="0" w:end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2</w:t>
            </w:r>
          </w:p>
        </w:tc>
        <w:tc>
          <w:tcPr>
            <w:tcW w:w="2667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Подготовительный период</w:t>
            </w:r>
          </w:p>
        </w:tc>
        <w:tc>
          <w:tcPr>
            <w:tcW w:w="5438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Издание литературного сборника, записной книжки с рецептами, буклета песен на русском языке с идиш-транскрипцией и «Веселой азбуки»</w:t>
            </w:r>
          </w:p>
        </w:tc>
        <w:tc>
          <w:tcPr>
            <w:tcW w:w="2907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По отдельному плану</w:t>
            </w:r>
          </w:p>
        </w:tc>
        <w:tc>
          <w:tcPr>
            <w:tcW w:w="2908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Times New Roman" w:hAnsi="Times New Roman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Сарашевская Е.И., Гуревич В.С.,</w:t>
            </w:r>
          </w:p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ascii="Times New Roman" w:hAnsi="Times New Roman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Демихова В.</w:t>
            </w:r>
            <w:r>
              <w:rPr>
                <w:rFonts w:cs=""/>
                <w:kern w:val="0"/>
                <w:sz w:val="26"/>
                <w:szCs w:val="26"/>
                <w:lang w:val="ru-RU" w:eastAsia="en-US" w:bidi="ar-SA"/>
              </w:rPr>
              <w:t>М.</w:t>
            </w:r>
          </w:p>
        </w:tc>
      </w:tr>
      <w:tr>
        <w:trPr>
          <w:cantSplit/>
        </w:trPr>
        <w:tc>
          <w:tcPr>
            <w:tcW w:w="616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ind w:hanging="0" w:start="0" w:end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3</w:t>
            </w:r>
          </w:p>
        </w:tc>
        <w:tc>
          <w:tcPr>
            <w:tcW w:w="2667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17.08–06.09.2026</w:t>
              <w:br/>
              <w:t>(24 мероприятия)</w:t>
            </w:r>
          </w:p>
        </w:tc>
        <w:tc>
          <w:tcPr>
            <w:tcW w:w="5438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«В гостях у сказки» — цикл открытых семейных чтений для детей 3–7 лет</w:t>
            </w:r>
          </w:p>
        </w:tc>
        <w:tc>
          <w:tcPr>
            <w:tcW w:w="2907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cs=""/>
                <w:kern w:val="0"/>
                <w:sz w:val="26"/>
                <w:szCs w:val="26"/>
                <w:lang w:val="ru-RU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ru-RU" w:eastAsia="en-US" w:bidi="ar-SA"/>
              </w:rPr>
              <w:t>Филиалы МБУК «Центральная городская библиотека и ее филиалы»</w:t>
            </w:r>
          </w:p>
        </w:tc>
        <w:tc>
          <w:tcPr>
            <w:tcW w:w="2908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Симдянкина Н.В.</w:t>
            </w:r>
          </w:p>
        </w:tc>
      </w:tr>
      <w:tr>
        <w:trPr>
          <w:cantSplit/>
        </w:trPr>
        <w:tc>
          <w:tcPr>
            <w:tcW w:w="616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ind w:hanging="0" w:start="0" w:end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4</w:t>
            </w:r>
          </w:p>
        </w:tc>
        <w:tc>
          <w:tcPr>
            <w:tcW w:w="2667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firstLine="68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01.09.2026</w:t>
            </w:r>
          </w:p>
        </w:tc>
        <w:tc>
          <w:tcPr>
            <w:tcW w:w="5438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Открытие выставки «Еврейский мир в фондах областного музея художественного творчества»</w:t>
            </w:r>
          </w:p>
        </w:tc>
        <w:tc>
          <w:tcPr>
            <w:tcW w:w="2907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Музей современного искусства</w:t>
            </w:r>
          </w:p>
        </w:tc>
        <w:tc>
          <w:tcPr>
            <w:tcW w:w="2908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Гладкая Е.Д.</w:t>
            </w:r>
          </w:p>
        </w:tc>
      </w:tr>
      <w:tr>
        <w:trPr>
          <w:cantSplit/>
        </w:trPr>
        <w:tc>
          <w:tcPr>
            <w:tcW w:w="616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5</w:t>
            </w:r>
          </w:p>
        </w:tc>
        <w:tc>
          <w:tcPr>
            <w:tcW w:w="2667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firstLine="68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01.09.2026</w:t>
            </w:r>
          </w:p>
        </w:tc>
        <w:tc>
          <w:tcPr>
            <w:tcW w:w="5438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Открытие выставки «Бабушкин сундук»</w:t>
            </w:r>
          </w:p>
        </w:tc>
        <w:tc>
          <w:tcPr>
            <w:tcW w:w="2907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Музей современного искусства</w:t>
            </w:r>
          </w:p>
        </w:tc>
        <w:tc>
          <w:tcPr>
            <w:tcW w:w="2908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Науменко С.С.</w:t>
            </w:r>
          </w:p>
        </w:tc>
      </w:tr>
      <w:tr>
        <w:trPr>
          <w:cantSplit/>
        </w:trPr>
        <w:tc>
          <w:tcPr>
            <w:tcW w:w="616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6</w:t>
            </w:r>
          </w:p>
        </w:tc>
        <w:tc>
          <w:tcPr>
            <w:tcW w:w="2667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ind w:hanging="0" w:start="57" w:end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01.09–09.09.2026</w:t>
              <w:br/>
              <w:t>(4 мастер-класса)</w:t>
            </w:r>
          </w:p>
        </w:tc>
        <w:tc>
          <w:tcPr>
            <w:tcW w:w="5438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Мастер-классы «Печем вместе с бабушкой», «Подарок бабушке»</w:t>
            </w:r>
          </w:p>
        </w:tc>
        <w:tc>
          <w:tcPr>
            <w:tcW w:w="2907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cs=""/>
                <w:kern w:val="0"/>
                <w:sz w:val="26"/>
                <w:szCs w:val="26"/>
                <w:lang w:val="ru-RU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ru-RU" w:eastAsia="en-US" w:bidi="ar-SA"/>
              </w:rPr>
              <w:t>Детско-юношеский центр еврейской культуры</w:t>
            </w:r>
          </w:p>
        </w:tc>
        <w:tc>
          <w:tcPr>
            <w:tcW w:w="2908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Дорошенко Н.А.</w:t>
            </w:r>
          </w:p>
        </w:tc>
      </w:tr>
      <w:tr>
        <w:trPr>
          <w:cantSplit/>
        </w:trPr>
        <w:tc>
          <w:tcPr>
            <w:tcW w:w="616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7</w:t>
            </w:r>
          </w:p>
        </w:tc>
        <w:tc>
          <w:tcPr>
            <w:tcW w:w="2667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ind w:hanging="0" w:start="57" w:end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02.09–08.09.2026</w:t>
            </w:r>
          </w:p>
        </w:tc>
        <w:tc>
          <w:tcPr>
            <w:tcW w:w="5438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Квизы между командами внуков и бабушек</w:t>
            </w:r>
          </w:p>
        </w:tc>
        <w:tc>
          <w:tcPr>
            <w:tcW w:w="2907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 xml:space="preserve">Школы города </w:t>
            </w:r>
            <w:r>
              <w:rPr>
                <w:rFonts w:cs=""/>
                <w:kern w:val="0"/>
                <w:sz w:val="26"/>
                <w:szCs w:val="26"/>
                <w:lang w:val="ru-RU" w:eastAsia="en-US" w:bidi="ar-SA"/>
              </w:rPr>
              <w:t>Биробиджана</w:t>
            </w:r>
          </w:p>
        </w:tc>
        <w:tc>
          <w:tcPr>
            <w:tcW w:w="2908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Шершнева Я.Л.</w:t>
            </w:r>
          </w:p>
        </w:tc>
      </w:tr>
      <w:tr>
        <w:trPr>
          <w:cantSplit/>
        </w:trPr>
        <w:tc>
          <w:tcPr>
            <w:tcW w:w="616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8</w:t>
            </w:r>
          </w:p>
        </w:tc>
        <w:tc>
          <w:tcPr>
            <w:tcW w:w="2667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firstLine="68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05.09.2026</w:t>
            </w:r>
          </w:p>
        </w:tc>
        <w:tc>
          <w:tcPr>
            <w:tcW w:w="5438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Открытие Фестиваля — круглый стол «Роль бабушки в еврейской традиции»</w:t>
            </w:r>
          </w:p>
        </w:tc>
        <w:tc>
          <w:tcPr>
            <w:tcW w:w="2907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ru-RU" w:eastAsia="en-US" w:bidi="ar-SA"/>
              </w:rPr>
              <w:t>Биробиджанская религиозная о</w:t>
            </w: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бщина «Фрейд»</w:t>
            </w:r>
          </w:p>
        </w:tc>
        <w:tc>
          <w:tcPr>
            <w:tcW w:w="2908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Ливант Н.Б.</w:t>
            </w:r>
          </w:p>
        </w:tc>
      </w:tr>
      <w:tr>
        <w:trPr>
          <w:cantSplit/>
        </w:trPr>
        <w:tc>
          <w:tcPr>
            <w:tcW w:w="616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hanging="0" w:start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9</w:t>
            </w:r>
          </w:p>
        </w:tc>
        <w:tc>
          <w:tcPr>
            <w:tcW w:w="2667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firstLine="68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05.09.2026</w:t>
            </w:r>
          </w:p>
        </w:tc>
        <w:tc>
          <w:tcPr>
            <w:tcW w:w="5438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Фестиваль еврейской бабушки: ярмарка рукодельниц; гастрозона еврейской кухни; мастер-классы; подиум-дефиле в изделиях ручной работы; фитнес и танцевальные активности для бабушек</w:t>
            </w:r>
          </w:p>
        </w:tc>
        <w:tc>
          <w:tcPr>
            <w:tcW w:w="2907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Набережная реки Бира</w:t>
            </w:r>
          </w:p>
        </w:tc>
        <w:tc>
          <w:tcPr>
            <w:tcW w:w="2908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Оргкомитет, руководители тематических площадок</w:t>
            </w:r>
          </w:p>
        </w:tc>
      </w:tr>
      <w:tr>
        <w:trPr>
          <w:cantSplit/>
        </w:trPr>
        <w:tc>
          <w:tcPr>
            <w:tcW w:w="616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hanging="0" w:start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10</w:t>
            </w:r>
          </w:p>
        </w:tc>
        <w:tc>
          <w:tcPr>
            <w:tcW w:w="2667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firstLine="68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05.09.2026</w:t>
            </w:r>
          </w:p>
        </w:tc>
        <w:tc>
          <w:tcPr>
            <w:tcW w:w="5438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Концерт «Песни моей бабушки»</w:t>
            </w:r>
          </w:p>
        </w:tc>
        <w:tc>
          <w:tcPr>
            <w:tcW w:w="2907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Набережная реки Бира</w:t>
            </w:r>
          </w:p>
        </w:tc>
        <w:tc>
          <w:tcPr>
            <w:tcW w:w="2908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Харченко Ю.В.</w:t>
            </w:r>
          </w:p>
        </w:tc>
      </w:tr>
      <w:tr>
        <w:trPr>
          <w:cantSplit/>
        </w:trPr>
        <w:tc>
          <w:tcPr>
            <w:tcW w:w="616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hanging="0" w:start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11</w:t>
            </w:r>
          </w:p>
        </w:tc>
        <w:tc>
          <w:tcPr>
            <w:tcW w:w="2667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firstLine="68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05.09.2026</w:t>
            </w:r>
          </w:p>
        </w:tc>
        <w:tc>
          <w:tcPr>
            <w:tcW w:w="5438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Концертная программа «Битва хоров»</w:t>
            </w:r>
          </w:p>
        </w:tc>
        <w:tc>
          <w:tcPr>
            <w:tcW w:w="2907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Набережная реки Бира</w:t>
            </w:r>
          </w:p>
        </w:tc>
        <w:tc>
          <w:tcPr>
            <w:tcW w:w="2908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Санжарова С.А.</w:t>
            </w:r>
          </w:p>
        </w:tc>
      </w:tr>
      <w:tr>
        <w:trPr>
          <w:cantSplit/>
        </w:trPr>
        <w:tc>
          <w:tcPr>
            <w:tcW w:w="616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hanging="0" w:start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12</w:t>
            </w:r>
          </w:p>
        </w:tc>
        <w:tc>
          <w:tcPr>
            <w:tcW w:w="2667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firstLine="68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06.09.2026</w:t>
            </w:r>
          </w:p>
        </w:tc>
        <w:tc>
          <w:tcPr>
            <w:tcW w:w="5438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Открытие фотовыставки «Моя еврейская бабушка»</w:t>
            </w:r>
          </w:p>
        </w:tc>
        <w:tc>
          <w:tcPr>
            <w:tcW w:w="2907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hanging="0" w:start="0"/>
              <w:jc w:val="start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Фойе</w:t>
            </w:r>
            <w:r>
              <w:rPr>
                <w:rFonts w:cs=""/>
                <w:kern w:val="0"/>
                <w:sz w:val="26"/>
                <w:szCs w:val="26"/>
                <w:lang w:val="ru-RU" w:eastAsia="en-US" w:bidi="ar-SA"/>
              </w:rPr>
              <w:t xml:space="preserve"> </w:t>
            </w:r>
            <w:r>
              <w:rPr>
                <w:rFonts w:cs=""/>
                <w:kern w:val="0"/>
                <w:sz w:val="26"/>
                <w:szCs w:val="26"/>
                <w:lang w:val="ru-RU" w:eastAsia="en-US" w:bidi="ar-SA"/>
              </w:rPr>
              <w:t>Биробиджанской</w:t>
            </w:r>
            <w:r>
              <w:rPr>
                <w:rFonts w:cs=""/>
                <w:kern w:val="0"/>
                <w:sz w:val="26"/>
                <w:szCs w:val="26"/>
                <w:lang w:val="ru-RU" w:eastAsia="en-US" w:bidi="ar-SA"/>
              </w:rPr>
              <w:t xml:space="preserve"> </w:t>
            </w: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областной филармонии</w:t>
            </w:r>
          </w:p>
        </w:tc>
        <w:tc>
          <w:tcPr>
            <w:tcW w:w="2908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Вепринский Е.Б.</w:t>
            </w:r>
          </w:p>
        </w:tc>
      </w:tr>
      <w:tr>
        <w:trPr>
          <w:cantSplit/>
        </w:trPr>
        <w:tc>
          <w:tcPr>
            <w:tcW w:w="616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hanging="0" w:start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13</w:t>
            </w:r>
          </w:p>
        </w:tc>
        <w:tc>
          <w:tcPr>
            <w:tcW w:w="2667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firstLine="68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06.09.2026</w:t>
            </w:r>
          </w:p>
        </w:tc>
        <w:tc>
          <w:tcPr>
            <w:tcW w:w="5438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Открытие выставки картин художника Цапа В.А. «Мудрость и юмор еврейской бабушки»</w:t>
            </w:r>
          </w:p>
        </w:tc>
        <w:tc>
          <w:tcPr>
            <w:tcW w:w="2907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hanging="0" w:start="0"/>
              <w:jc w:val="start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 xml:space="preserve">Фойе </w:t>
            </w:r>
            <w:r>
              <w:rPr>
                <w:rFonts w:cs=""/>
                <w:kern w:val="0"/>
                <w:sz w:val="26"/>
                <w:szCs w:val="26"/>
                <w:lang w:val="ru-RU" w:eastAsia="en-US" w:bidi="ar-SA"/>
              </w:rPr>
              <w:t xml:space="preserve">Биробиджанской </w:t>
            </w: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областной филармонии</w:t>
            </w:r>
          </w:p>
        </w:tc>
        <w:tc>
          <w:tcPr>
            <w:tcW w:w="2908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Цап В.А.</w:t>
            </w:r>
          </w:p>
        </w:tc>
      </w:tr>
      <w:tr>
        <w:trPr>
          <w:cantSplit/>
        </w:trPr>
        <w:tc>
          <w:tcPr>
            <w:tcW w:w="616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hanging="0" w:start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14</w:t>
            </w:r>
          </w:p>
        </w:tc>
        <w:tc>
          <w:tcPr>
            <w:tcW w:w="2667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firstLine="68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07.09.2026</w:t>
            </w:r>
          </w:p>
        </w:tc>
        <w:tc>
          <w:tcPr>
            <w:tcW w:w="5438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Выставка книг «Что читали еврейские бабушки»</w:t>
            </w:r>
          </w:p>
        </w:tc>
        <w:tc>
          <w:tcPr>
            <w:tcW w:w="2907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ru-RU" w:eastAsia="en-US" w:bidi="ar-SA"/>
              </w:rPr>
              <w:t>Биробиджанская религиозная о</w:t>
            </w: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бщина «Фрейд»</w:t>
            </w:r>
          </w:p>
        </w:tc>
        <w:tc>
          <w:tcPr>
            <w:tcW w:w="2908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Друковская С.Н.</w:t>
            </w:r>
          </w:p>
        </w:tc>
      </w:tr>
      <w:tr>
        <w:trPr>
          <w:cantSplit/>
        </w:trPr>
        <w:tc>
          <w:tcPr>
            <w:tcW w:w="616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hanging="0" w:start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15</w:t>
            </w:r>
          </w:p>
        </w:tc>
        <w:tc>
          <w:tcPr>
            <w:tcW w:w="2667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firstLine="68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07.09.2026</w:t>
            </w:r>
          </w:p>
        </w:tc>
        <w:tc>
          <w:tcPr>
            <w:tcW w:w="5438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Заседание женского клуба «Живая библиотека»</w:t>
            </w:r>
          </w:p>
        </w:tc>
        <w:tc>
          <w:tcPr>
            <w:tcW w:w="2907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ru-RU" w:eastAsia="en-US" w:bidi="ar-SA"/>
              </w:rPr>
              <w:t>Биробиджанская религиозная о</w:t>
            </w: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бщина «Фрейд»</w:t>
            </w:r>
          </w:p>
        </w:tc>
        <w:tc>
          <w:tcPr>
            <w:tcW w:w="2908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Уманский А.И.</w:t>
            </w:r>
          </w:p>
        </w:tc>
      </w:tr>
      <w:tr>
        <w:trPr>
          <w:cantSplit/>
        </w:trPr>
        <w:tc>
          <w:tcPr>
            <w:tcW w:w="616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hanging="0" w:start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16</w:t>
            </w:r>
          </w:p>
        </w:tc>
        <w:tc>
          <w:tcPr>
            <w:tcW w:w="2667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firstLine="68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07.09.2026</w:t>
            </w:r>
          </w:p>
        </w:tc>
        <w:tc>
          <w:tcPr>
            <w:tcW w:w="5438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Встреча с героинями проекта: презентация изданий и мультфильма</w:t>
            </w:r>
          </w:p>
        </w:tc>
        <w:tc>
          <w:tcPr>
            <w:tcW w:w="2907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start="0"/>
              <w:jc w:val="start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ru-RU" w:eastAsia="en-US" w:bidi="ar-SA"/>
              </w:rPr>
              <w:t>Биробиджанская религиозная о</w:t>
            </w: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бщина «Фрейд»</w:t>
            </w:r>
          </w:p>
        </w:tc>
        <w:tc>
          <w:tcPr>
            <w:tcW w:w="2908" w:type="dxa"/>
            <w:tcBorders/>
            <w:shd w:fill="F7F7F7" w:val="clear"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hanging="0" w:start="0"/>
              <w:jc w:val="both"/>
              <w:rPr>
                <w:rFonts w:ascii="Times New Roman" w:hAnsi="Times New Roman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Друковская С.Н.,</w:t>
            </w:r>
          </w:p>
          <w:p>
            <w:pPr>
              <w:pStyle w:val="Normal"/>
              <w:widowControl/>
              <w:spacing w:lineRule="auto" w:line="276" w:before="0" w:after="0"/>
              <w:ind w:hanging="0" w:start="0"/>
              <w:jc w:val="both"/>
              <w:rPr>
                <w:rFonts w:ascii="Times New Roman" w:hAnsi="Times New Roman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Сарашевская Е.И.,</w:t>
            </w:r>
          </w:p>
          <w:p>
            <w:pPr>
              <w:pStyle w:val="Normal"/>
              <w:widowControl/>
              <w:spacing w:lineRule="auto" w:line="276" w:before="0" w:after="0"/>
              <w:ind w:hanging="0" w:start="0"/>
              <w:jc w:val="both"/>
              <w:rPr>
                <w:rFonts w:ascii="Times New Roman" w:hAnsi="Times New Roman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Гуревич В.С.,</w:t>
            </w:r>
          </w:p>
          <w:p>
            <w:pPr>
              <w:pStyle w:val="Normal"/>
              <w:widowControl/>
              <w:spacing w:lineRule="auto" w:line="276" w:before="0" w:after="0"/>
              <w:ind w:hanging="0" w:start="0"/>
              <w:jc w:val="both"/>
              <w:rPr>
                <w:rFonts w:ascii="Times New Roman" w:hAnsi="Times New Roman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Ольховой И.В.</w:t>
            </w:r>
          </w:p>
        </w:tc>
      </w:tr>
      <w:tr>
        <w:trPr>
          <w:cantSplit/>
        </w:trPr>
        <w:tc>
          <w:tcPr>
            <w:tcW w:w="616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hanging="0" w:start="0"/>
              <w:jc w:val="center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17</w:t>
            </w:r>
          </w:p>
        </w:tc>
        <w:tc>
          <w:tcPr>
            <w:tcW w:w="2667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firstLine="68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08.09.2026</w:t>
            </w:r>
          </w:p>
        </w:tc>
        <w:tc>
          <w:tcPr>
            <w:tcW w:w="5438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Эстрадно-развлекательный юмористический цикл «Кабачок 12/5 стульев»</w:t>
            </w:r>
          </w:p>
        </w:tc>
        <w:tc>
          <w:tcPr>
            <w:tcW w:w="2907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hanging="0" w:start="0"/>
              <w:jc w:val="start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Колледж культуры и креативных индустрий</w:t>
            </w:r>
          </w:p>
        </w:tc>
        <w:tc>
          <w:tcPr>
            <w:tcW w:w="2908" w:type="dxa"/>
            <w:tcBorders/>
            <w:tcMar>
              <w:top w:w="45" w:type="dxa"/>
              <w:start w:w="50" w:type="dxa"/>
              <w:bottom w:w="45" w:type="dxa"/>
              <w:end w:w="50" w:type="dxa"/>
            </w:tcMar>
            <w:vAlign w:val="center"/>
          </w:tcPr>
          <w:p>
            <w:pPr>
              <w:pStyle w:val="Normal"/>
              <w:widowControl/>
              <w:spacing w:lineRule="auto" w:line="276" w:before="0" w:after="0"/>
              <w:ind w:hanging="0" w:start="0"/>
              <w:jc w:val="both"/>
              <w:rPr>
                <w:rFonts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cs=""/>
                <w:kern w:val="0"/>
                <w:sz w:val="26"/>
                <w:szCs w:val="26"/>
                <w:lang w:val="en-US" w:eastAsia="en-US" w:bidi="ar-SA"/>
              </w:rPr>
              <w:t>Шмыров Д.Н.</w:t>
            </w:r>
          </w:p>
        </w:tc>
      </w:tr>
    </w:tbl>
    <w:sectPr>
      <w:footerReference w:type="default" r:id="rId5"/>
      <w:footerReference w:type="first" r:id="rId6"/>
      <w:type w:val="nextPage"/>
      <w:pgSz w:orient="landscape" w:w="15840" w:h="12240"/>
      <w:pgMar w:left="652" w:right="652" w:gutter="0" w:header="0" w:top="652" w:footer="283" w:bottom="65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mbria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Courier">
    <w:altName w:val="Courier New"/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99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" w:cstheme="minorBidi"/>
      <w:color w:val="auto"/>
      <w:kern w:val="0"/>
      <w:sz w:val="21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Style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Style6">
    <w:name w:val="Указатель"/>
    <w:basedOn w:val="Normal"/>
    <w:qFormat/>
    <w:pPr>
      <w:suppressLineNumbers/>
    </w:pPr>
    <w:rPr>
      <w:rFonts w:cs="Arial"/>
    </w:rPr>
  </w:style>
  <w:style w:type="paragraph" w:styleId="Style7">
    <w:name w:val="Колонтитулы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Style5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Style8" w:default="1">
    <w:name w:val="Без списка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Application>LibreOffice/26.2.4.2$Windows_X86_64 LibreOffice_project/0229ac93fcf0d7cbc6376066c6f35021cef002dc</Application>
  <AppVersion>15.0000</AppVersion>
  <Pages>6</Pages>
  <Words>1312</Words>
  <Characters>10039</Characters>
  <CharactersWithSpaces>11189</CharactersWithSpaces>
  <Paragraphs>165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Организационный комитет проекта</dc:creator>
  <dc:description>generated by python-docx</dc:description>
  <cp:keywords>фестиваль еврейская бабушка положение план мероприятий</cp:keywords>
  <dc:language>ru-RU</dc:language>
  <cp:lastModifiedBy/>
  <dcterms:modified xsi:type="dcterms:W3CDTF">2026-07-23T11:46:31Z</dcterms:modified>
  <cp:revision>7</cp:revision>
  <dc:subject>Организационное положение и план мероприятий</dc:subject>
  <dc:title>Положение о проведении проекта «Фестиваль еврейской бабушки»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